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6875F" w14:textId="17E6EACA" w:rsidR="00E43F3B" w:rsidRDefault="000F3075" w:rsidP="000F3075">
      <w:pPr>
        <w:ind w:left="-567" w:right="-613"/>
      </w:pPr>
      <w:r>
        <w:rPr>
          <w:noProof/>
        </w:rPr>
        <w:drawing>
          <wp:anchor distT="0" distB="0" distL="114300" distR="114300" simplePos="0" relativeHeight="251660288" behindDoc="0" locked="0" layoutInCell="1" allowOverlap="1" wp14:anchorId="48054FB4" wp14:editId="3FAECE61">
            <wp:simplePos x="0" y="0"/>
            <wp:positionH relativeFrom="margin">
              <wp:posOffset>4017010</wp:posOffset>
            </wp:positionH>
            <wp:positionV relativeFrom="margin">
              <wp:posOffset>63500</wp:posOffset>
            </wp:positionV>
            <wp:extent cx="2171700" cy="5715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36781965" wp14:editId="3030419F">
                <wp:simplePos x="0" y="0"/>
                <wp:positionH relativeFrom="margin">
                  <wp:posOffset>-673100</wp:posOffset>
                </wp:positionH>
                <wp:positionV relativeFrom="page">
                  <wp:posOffset>12700</wp:posOffset>
                </wp:positionV>
                <wp:extent cx="7531100" cy="279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7531100" cy="279400"/>
                        </a:xfrm>
                        <a:prstGeom prst="rect">
                          <a:avLst/>
                        </a:prstGeom>
                        <a:solidFill>
                          <a:srgbClr val="223C6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69FEE" id="Rectangle 1" o:spid="_x0000_s1026" style="position:absolute;margin-left:-53pt;margin-top:1pt;width:593pt;height:22pt;z-index:251659264;visibility:visible;mso-wrap-style:non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" fillcolor="#223c62" strokecolor="#1f3763 [1604]" strokeweight="1pt">
                <w10:wrap anchorx="margin" anchory="page"/>
              </v:rect>
            </w:pict>
          </mc:Fallback>
        </mc:AlternateContent>
      </w:r>
    </w:p>
    <w:p w14:paraId="46DFFA80" w14:textId="08D98F99" w:rsidR="00E43F3B" w:rsidRDefault="0030023D">
      <w:pPr>
        <w:rPr>
          <w:rFonts w:ascii="Arial" w:hAnsi="Arial" w:cs="Arial"/>
          <w:bCs/>
          <w:color w:val="223C62"/>
          <w:sz w:val="48"/>
          <w:szCs w:val="48"/>
        </w:rPr>
      </w:pPr>
      <w:r>
        <w:rPr>
          <w:rFonts w:ascii="Arial" w:hAnsi="Arial" w:cs="Arial"/>
          <w:bCs/>
          <w:color w:val="223C62"/>
          <w:sz w:val="48"/>
          <w:szCs w:val="48"/>
        </w:rPr>
        <w:t>Coronavirus (COVID-19):</w:t>
      </w:r>
    </w:p>
    <w:p w14:paraId="205451A9" w14:textId="77777777" w:rsidR="00FD704F" w:rsidRDefault="00FD704F">
      <w:pPr>
        <w:rPr>
          <w:rFonts w:ascii="Arial" w:hAnsi="Arial" w:cs="Arial"/>
          <w:bCs/>
          <w:color w:val="223C62"/>
          <w:sz w:val="40"/>
          <w:szCs w:val="40"/>
        </w:rPr>
      </w:pPr>
      <w:r>
        <w:rPr>
          <w:rFonts w:ascii="Arial" w:hAnsi="Arial" w:cs="Arial"/>
          <w:bCs/>
          <w:color w:val="223C62"/>
          <w:sz w:val="40"/>
          <w:szCs w:val="40"/>
        </w:rPr>
        <w:t>Policy on employees</w:t>
      </w:r>
    </w:p>
    <w:p w14:paraId="1D668F7D" w14:textId="79ED5149" w:rsidR="0030023D" w:rsidRPr="0030023D" w:rsidRDefault="00FD704F">
      <w:pPr>
        <w:rPr>
          <w:rFonts w:ascii="Arial" w:hAnsi="Arial" w:cs="Arial"/>
          <w:bCs/>
          <w:color w:val="223C62"/>
          <w:sz w:val="40"/>
          <w:szCs w:val="40"/>
        </w:rPr>
      </w:pPr>
      <w:r>
        <w:rPr>
          <w:rFonts w:ascii="Arial" w:hAnsi="Arial" w:cs="Arial"/>
          <w:bCs/>
          <w:color w:val="223C62"/>
          <w:sz w:val="40"/>
          <w:szCs w:val="40"/>
        </w:rPr>
        <w:t>being vaccinated</w:t>
      </w:r>
    </w:p>
    <w:p w14:paraId="15E9448D" w14:textId="77777777" w:rsidR="000F3075" w:rsidRDefault="000F3075"/>
    <w:p w14:paraId="22277981" w14:textId="2A68087D" w:rsidR="000F3075" w:rsidRDefault="000F3075"/>
    <w:p w14:paraId="76D4BB05" w14:textId="099BF9AC" w:rsidR="000F3075" w:rsidRDefault="000F3075">
      <w:r>
        <w:rPr>
          <w:noProof/>
        </w:rPr>
        <mc:AlternateContent>
          <mc:Choice Requires="wps">
            <w:drawing>
              <wp:anchor distT="0" distB="0" distL="114300" distR="114300" simplePos="0" relativeHeight="251661312" behindDoc="0" locked="0" layoutInCell="1" allowOverlap="1" wp14:anchorId="4592BAE4" wp14:editId="7B17F4DF">
                <wp:simplePos x="0" y="0"/>
                <wp:positionH relativeFrom="margin">
                  <wp:posOffset>-38100</wp:posOffset>
                </wp:positionH>
                <wp:positionV relativeFrom="paragraph">
                  <wp:posOffset>78740</wp:posOffset>
                </wp:positionV>
                <wp:extent cx="6223000" cy="8636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223000" cy="863600"/>
                        </a:xfrm>
                        <a:prstGeom prst="rect">
                          <a:avLst/>
                        </a:prstGeom>
                        <a:solidFill>
                          <a:schemeClr val="lt1"/>
                        </a:solidFill>
                        <a:ln w="12700">
                          <a:solidFill>
                            <a:srgbClr val="223C62"/>
                          </a:solidFill>
                        </a:ln>
                      </wps:spPr>
                      <wps:txbx>
                        <w:txbxContent>
                          <w:p w14:paraId="482167D6" w14:textId="71961815" w:rsidR="00E43F3B" w:rsidRPr="000F3075" w:rsidRDefault="00E43F3B" w:rsidP="000F3075">
                            <w:pPr>
                              <w:ind w:hanging="180"/>
                              <w:jc w:val="center"/>
                              <w:rPr>
                                <w:rFonts w:ascii="Arial" w:hAnsi="Arial" w:cs="Arial"/>
                                <w:b/>
                                <w:color w:val="223C62"/>
                              </w:rPr>
                            </w:pPr>
                            <w:bookmarkStart w:id="0" w:name="OLE_LINK22"/>
                            <w:r w:rsidRPr="000F3075">
                              <w:rPr>
                                <w:rFonts w:ascii="Arial" w:hAnsi="Arial" w:cs="Arial"/>
                                <w:b/>
                                <w:color w:val="223C62"/>
                              </w:rPr>
                              <w:t>The following is a template for your guidance. It must be adapted to match your individual provision’s ethos; policies and procedures; statement of purpose and operational plan. You must also refer to legal guidelines.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2BAE4" id="_x0000_t202" coordsize="21600,21600" o:spt="202" path="m,l,21600r21600,l21600,xe">
                <v:stroke joinstyle="miter"/>
                <v:path gradientshapeok="t" o:connecttype="rect"/>
              </v:shapetype>
              <v:shape id="Text Box 3" o:spid="_x0000_s1026" type="#_x0000_t202" style="position:absolute;margin-left:-3pt;margin-top:6.2pt;width:490pt;height: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" fillcolor="white [3201]" strokecolor="#223c62" strokeweight="1pt">
                <v:textbox>
                  <w:txbxContent>
                    <w:p w14:paraId="482167D6" w14:textId="71961815" w:rsidR="00E43F3B" w:rsidRPr="000F3075" w:rsidRDefault="00E43F3B" w:rsidP="000F3075">
                      <w:pPr>
                        <w:ind w:hanging="180"/>
                        <w:jc w:val="center"/>
                        <w:rPr>
                          <w:rFonts w:ascii="Arial" w:hAnsi="Arial" w:cs="Arial"/>
                          <w:b/>
                          <w:color w:val="223C62"/>
                        </w:rPr>
                      </w:pPr>
                      <w:bookmarkStart w:id="1" w:name="OLE_LINK22"/>
                      <w:r w:rsidRPr="000F3075">
                        <w:rPr>
                          <w:rFonts w:ascii="Arial" w:hAnsi="Arial" w:cs="Arial"/>
                          <w:b/>
                          <w:color w:val="223C62"/>
                        </w:rPr>
                        <w:t>The following is a template for your guidance. It must be adapted to match your individual provision’s ethos; policies and procedures; statement of purpose and operational plan. You must also refer to legal guidelines.</w:t>
                      </w:r>
                      <w:bookmarkEnd w:id="1"/>
                    </w:p>
                  </w:txbxContent>
                </v:textbox>
                <w10:wrap anchorx="margin"/>
              </v:shape>
            </w:pict>
          </mc:Fallback>
        </mc:AlternateContent>
      </w:r>
    </w:p>
    <w:p w14:paraId="580716FB" w14:textId="6565EE8E" w:rsidR="000F3075" w:rsidRDefault="000F3075"/>
    <w:p w14:paraId="0A438DE0" w14:textId="1D99A56B" w:rsidR="00253B10" w:rsidRDefault="00253B10"/>
    <w:p w14:paraId="2A6BCE77" w14:textId="07D29FF7" w:rsidR="000F3075" w:rsidRPr="000F3075" w:rsidRDefault="000F3075" w:rsidP="000F3075"/>
    <w:p w14:paraId="364F7C74" w14:textId="2266510C" w:rsidR="000F3075" w:rsidRPr="000F3075" w:rsidRDefault="000F3075" w:rsidP="000F3075"/>
    <w:p w14:paraId="4A400A35" w14:textId="15D46CB9" w:rsidR="000F3075" w:rsidRPr="000F3075" w:rsidRDefault="000F3075" w:rsidP="000F3075"/>
    <w:p w14:paraId="54122B34" w14:textId="77777777" w:rsidR="00FD704F" w:rsidRPr="00642897" w:rsidRDefault="00FD704F" w:rsidP="00FD704F">
      <w:pPr>
        <w:spacing w:before="100" w:beforeAutospacing="1" w:after="100" w:afterAutospacing="1"/>
        <w:rPr>
          <w:rFonts w:ascii="Arial" w:hAnsi="Arial" w:cs="Arial"/>
          <w:color w:val="223C62"/>
          <w:sz w:val="28"/>
          <w:szCs w:val="28"/>
          <w:lang w:val="cy-GB"/>
        </w:rPr>
      </w:pPr>
      <w:r w:rsidRPr="00642897">
        <w:rPr>
          <w:rFonts w:ascii="Arial" w:hAnsi="Arial" w:cs="Arial"/>
          <w:b/>
          <w:bCs/>
          <w:color w:val="223C62"/>
          <w:sz w:val="28"/>
          <w:szCs w:val="28"/>
          <w:lang w:val="cy-GB"/>
        </w:rPr>
        <w:t>Introduction</w:t>
      </w:r>
    </w:p>
    <w:p w14:paraId="581045E7" w14:textId="77777777" w:rsidR="00FD704F" w:rsidRPr="00642897"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The Government is currently rolling out its national COVID-19 vaccination programme. This policy sets out our organisation's stance on employees being vaccinated and how the vaccination programme impacts our workforce.</w:t>
      </w:r>
    </w:p>
    <w:p w14:paraId="03568ADC" w14:textId="77777777" w:rsidR="00FD704F" w:rsidRPr="00642897" w:rsidRDefault="00FD704F" w:rsidP="00FD704F">
      <w:pPr>
        <w:spacing w:before="100" w:beforeAutospacing="1" w:after="100" w:afterAutospacing="1"/>
        <w:rPr>
          <w:rFonts w:ascii="Arial" w:hAnsi="Arial" w:cs="Arial"/>
          <w:color w:val="223C62"/>
          <w:sz w:val="28"/>
          <w:szCs w:val="28"/>
          <w:lang w:val="cy-GB"/>
        </w:rPr>
      </w:pPr>
      <w:r w:rsidRPr="00642897">
        <w:rPr>
          <w:rFonts w:ascii="Arial" w:hAnsi="Arial" w:cs="Arial"/>
          <w:b/>
          <w:bCs/>
          <w:color w:val="223C62"/>
          <w:sz w:val="28"/>
          <w:szCs w:val="28"/>
          <w:lang w:val="cy-GB"/>
        </w:rPr>
        <w:t>COVID-19 vaccination programme</w:t>
      </w:r>
    </w:p>
    <w:p w14:paraId="2A19C887" w14:textId="77777777" w:rsidR="00FD704F" w:rsidRPr="00642897"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Vaccinations are free of charge on the NHS. They are being administered according to a priority list at vaccination centres, including some hospitals, sports stadiums, conference centres and GP surgeries.</w:t>
      </w:r>
    </w:p>
    <w:p w14:paraId="3A2EBC22" w14:textId="77777777" w:rsidR="00FD704F" w:rsidRPr="00642897"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 xml:space="preserve">We encourage employees who are not registered with a GP to do so as soon as they can. See </w:t>
      </w:r>
      <w:hyperlink r:id="rId9" w:history="1">
        <w:r w:rsidRPr="00642897">
          <w:rPr>
            <w:rStyle w:val="Hyperlink"/>
            <w:rFonts w:ascii="Arial" w:hAnsi="Arial" w:cs="Arial"/>
            <w:color w:val="223C62"/>
            <w:lang w:val="cy-GB"/>
          </w:rPr>
          <w:t>www.nhs.uk/nhs-services/gps/how-to-register-with-a-gp-surgery</w:t>
        </w:r>
      </w:hyperlink>
      <w:r w:rsidRPr="00642897">
        <w:rPr>
          <w:rFonts w:ascii="Arial" w:hAnsi="Arial" w:cs="Arial"/>
          <w:color w:val="223C62"/>
          <w:lang w:val="cy-GB"/>
        </w:rPr>
        <w:t xml:space="preserve"> for information on how to do this.</w:t>
      </w:r>
    </w:p>
    <w:p w14:paraId="513E0C54" w14:textId="77777777" w:rsidR="00FD704F" w:rsidRPr="00642897" w:rsidRDefault="00FD704F" w:rsidP="00FD704F">
      <w:pPr>
        <w:spacing w:before="100" w:beforeAutospacing="1" w:after="100" w:afterAutospacing="1"/>
        <w:rPr>
          <w:rFonts w:ascii="Arial" w:hAnsi="Arial" w:cs="Arial"/>
          <w:color w:val="223C62"/>
          <w:sz w:val="28"/>
          <w:szCs w:val="28"/>
          <w:lang w:val="cy-GB"/>
        </w:rPr>
      </w:pPr>
      <w:r w:rsidRPr="00642897">
        <w:rPr>
          <w:rFonts w:ascii="Arial" w:hAnsi="Arial" w:cs="Arial"/>
          <w:b/>
          <w:bCs/>
          <w:color w:val="223C62"/>
          <w:sz w:val="28"/>
          <w:szCs w:val="28"/>
          <w:lang w:val="cy-GB"/>
        </w:rPr>
        <w:t>Individual's decision</w:t>
      </w:r>
    </w:p>
    <w:p w14:paraId="546BD2B9" w14:textId="77777777" w:rsidR="00FD704F" w:rsidRPr="00642897"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We ask that, when a coronavirus vaccination becomes available, employees take the opportunity to be vaccinated and to receive the two doses. We understand that this is ultimately each individual's choice, but we encourage our workforce to make an informed decision by:</w:t>
      </w:r>
    </w:p>
    <w:p w14:paraId="477FE5BD" w14:textId="77777777" w:rsidR="00FD704F" w:rsidRPr="00642897" w:rsidRDefault="00FD704F" w:rsidP="00FD704F">
      <w:pPr>
        <w:numPr>
          <w:ilvl w:val="0"/>
          <w:numId w:val="17"/>
        </w:numPr>
        <w:spacing w:before="100" w:beforeAutospacing="1" w:after="100" w:afterAutospacing="1"/>
        <w:rPr>
          <w:rFonts w:ascii="Arial" w:hAnsi="Arial" w:cs="Arial"/>
          <w:color w:val="223C62"/>
          <w:lang w:val="cy-GB"/>
        </w:rPr>
      </w:pPr>
      <w:r w:rsidRPr="00642897">
        <w:rPr>
          <w:rFonts w:ascii="Arial" w:hAnsi="Arial" w:cs="Arial"/>
          <w:color w:val="223C62"/>
          <w:lang w:val="cy-GB"/>
        </w:rPr>
        <w:t>reading up about COVID-19 vaccinations via official sources;</w:t>
      </w:r>
    </w:p>
    <w:p w14:paraId="109D5808" w14:textId="77777777" w:rsidR="00FD704F" w:rsidRPr="00642897" w:rsidRDefault="00FD704F" w:rsidP="00FD704F">
      <w:pPr>
        <w:numPr>
          <w:ilvl w:val="0"/>
          <w:numId w:val="17"/>
        </w:numPr>
        <w:spacing w:before="100" w:beforeAutospacing="1" w:after="100" w:afterAutospacing="1"/>
        <w:rPr>
          <w:rFonts w:ascii="Arial" w:hAnsi="Arial" w:cs="Arial"/>
          <w:color w:val="223C62"/>
          <w:lang w:val="cy-GB"/>
        </w:rPr>
      </w:pPr>
      <w:r w:rsidRPr="00642897">
        <w:rPr>
          <w:rFonts w:ascii="Arial" w:hAnsi="Arial" w:cs="Arial"/>
          <w:color w:val="223C62"/>
          <w:lang w:val="cy-GB"/>
        </w:rPr>
        <w:t>paying attention to the information the NHS provides when offering a vaccine; and</w:t>
      </w:r>
    </w:p>
    <w:p w14:paraId="7F46F29C" w14:textId="77777777" w:rsidR="00FD704F" w:rsidRPr="00642897" w:rsidRDefault="00FD704F" w:rsidP="00FD704F">
      <w:pPr>
        <w:numPr>
          <w:ilvl w:val="0"/>
          <w:numId w:val="17"/>
        </w:numPr>
        <w:spacing w:before="100" w:beforeAutospacing="1" w:after="100" w:afterAutospacing="1"/>
        <w:rPr>
          <w:rFonts w:ascii="Arial" w:hAnsi="Arial" w:cs="Arial"/>
          <w:color w:val="223C62"/>
          <w:lang w:val="cy-GB"/>
        </w:rPr>
      </w:pPr>
      <w:r w:rsidRPr="00642897">
        <w:rPr>
          <w:rFonts w:ascii="Arial" w:hAnsi="Arial" w:cs="Arial"/>
          <w:color w:val="223C62"/>
          <w:lang w:val="cy-GB"/>
        </w:rPr>
        <w:t>being wary of misinformation around COVID-19 vaccinations put out by unreliable sources.</w:t>
      </w:r>
    </w:p>
    <w:p w14:paraId="2E32F68A" w14:textId="0165A592" w:rsidR="00A30613" w:rsidRDefault="0030023D" w:rsidP="0030023D">
      <w:pPr>
        <w:rPr>
          <w:rFonts w:ascii="Arial" w:eastAsiaTheme="minorHAnsi" w:hAnsi="Arial" w:cs="Arial"/>
          <w:color w:val="1D3C70"/>
          <w:sz w:val="22"/>
          <w:szCs w:val="22"/>
          <w:lang w:eastAsia="en-US"/>
        </w:rPr>
      </w:pPr>
      <w:r w:rsidRPr="007E2069">
        <w:rPr>
          <w:rFonts w:ascii="Arial" w:hAnsi="Arial" w:cs="Arial"/>
          <w:color w:val="223C62"/>
          <w:lang w:val="cy-GB"/>
        </w:rPr>
        <w:t xml:space="preserve">If you are not registered with a GP, we encourage you to register as soon as you can. See </w:t>
      </w:r>
      <w:hyperlink r:id="rId10" w:history="1">
        <w:r w:rsidRPr="007E2069">
          <w:rPr>
            <w:rStyle w:val="Hyperlink"/>
            <w:rFonts w:ascii="Arial" w:hAnsi="Arial" w:cs="Arial"/>
            <w:color w:val="223C62"/>
            <w:lang w:val="cy-GB"/>
          </w:rPr>
          <w:t>www.nhs.uk/nhs-services/gps/how-to-register-with-a-gp-surgery</w:t>
        </w:r>
      </w:hyperlink>
      <w:r w:rsidRPr="007E2069">
        <w:rPr>
          <w:rFonts w:ascii="Arial" w:hAnsi="Arial" w:cs="Arial"/>
          <w:color w:val="223C62"/>
          <w:lang w:val="cy-GB"/>
        </w:rPr>
        <w:t xml:space="preserve"> for information on how to do this.</w:t>
      </w:r>
    </w:p>
    <w:p w14:paraId="6058EFA3" w14:textId="4EEE1D80" w:rsidR="00A30613" w:rsidRDefault="00A30613" w:rsidP="00D17011">
      <w:pPr>
        <w:rPr>
          <w:rFonts w:ascii="Arial" w:eastAsiaTheme="minorHAnsi" w:hAnsi="Arial" w:cs="Arial"/>
          <w:color w:val="1D3C70"/>
          <w:sz w:val="22"/>
          <w:szCs w:val="22"/>
          <w:lang w:eastAsia="en-US"/>
        </w:rPr>
      </w:pPr>
    </w:p>
    <w:p w14:paraId="1FEE96D0" w14:textId="1F1C5ED7" w:rsidR="00A30613" w:rsidRDefault="00A30613" w:rsidP="00D17011">
      <w:pPr>
        <w:rPr>
          <w:rFonts w:ascii="Arial" w:eastAsiaTheme="minorHAnsi" w:hAnsi="Arial" w:cs="Arial"/>
          <w:color w:val="1D3C70"/>
          <w:sz w:val="22"/>
          <w:szCs w:val="22"/>
          <w:lang w:eastAsia="en-US"/>
        </w:rPr>
      </w:pPr>
    </w:p>
    <w:p w14:paraId="24F3DC74" w14:textId="77777777" w:rsidR="00FD704F" w:rsidRPr="00642897" w:rsidRDefault="00FD704F" w:rsidP="00FD704F">
      <w:pPr>
        <w:spacing w:before="100" w:beforeAutospacing="1" w:after="100" w:afterAutospacing="1"/>
        <w:rPr>
          <w:rFonts w:ascii="Arial" w:hAnsi="Arial" w:cs="Arial"/>
          <w:color w:val="223C62"/>
          <w:sz w:val="28"/>
          <w:szCs w:val="28"/>
          <w:lang w:val="cy-GB"/>
        </w:rPr>
      </w:pPr>
      <w:r w:rsidRPr="00642897">
        <w:rPr>
          <w:rFonts w:ascii="Arial" w:hAnsi="Arial" w:cs="Arial"/>
          <w:b/>
          <w:bCs/>
          <w:color w:val="223C62"/>
          <w:sz w:val="28"/>
          <w:szCs w:val="28"/>
          <w:lang w:val="cy-GB"/>
        </w:rPr>
        <w:lastRenderedPageBreak/>
        <w:t>Further information</w:t>
      </w:r>
    </w:p>
    <w:p w14:paraId="3A5D1699" w14:textId="77777777" w:rsidR="00FD704F" w:rsidRPr="00642897"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Information on the national COVID-19 vaccination programme is set out at:</w:t>
      </w:r>
    </w:p>
    <w:p w14:paraId="2038B7DC" w14:textId="77777777" w:rsidR="00FD704F" w:rsidRPr="00642897" w:rsidRDefault="00FD704F" w:rsidP="00FD704F">
      <w:pPr>
        <w:numPr>
          <w:ilvl w:val="0"/>
          <w:numId w:val="18"/>
        </w:numPr>
        <w:spacing w:before="100" w:beforeAutospacing="1" w:after="100" w:afterAutospacing="1"/>
        <w:rPr>
          <w:rFonts w:ascii="Arial" w:hAnsi="Arial" w:cs="Arial"/>
          <w:color w:val="223C62"/>
          <w:lang w:val="cy-GB"/>
        </w:rPr>
      </w:pPr>
      <w:hyperlink r:id="rId11" w:history="1">
        <w:r w:rsidRPr="00642897">
          <w:rPr>
            <w:rStyle w:val="Hyperlink"/>
            <w:rFonts w:ascii="Arial" w:hAnsi="Arial" w:cs="Arial"/>
            <w:color w:val="223C62"/>
            <w:lang w:val="cy-GB"/>
          </w:rPr>
          <w:t>www.gov.uk/health-and-social-care/health-protection-immunisation</w:t>
        </w:r>
      </w:hyperlink>
      <w:r w:rsidRPr="00642897">
        <w:rPr>
          <w:rFonts w:ascii="Arial" w:hAnsi="Arial" w:cs="Arial"/>
          <w:color w:val="223C62"/>
          <w:lang w:val="cy-GB"/>
        </w:rPr>
        <w:t xml:space="preserve">, including details of: </w:t>
      </w:r>
    </w:p>
    <w:p w14:paraId="3AF24951" w14:textId="77777777" w:rsidR="00FD704F" w:rsidRPr="00642897" w:rsidRDefault="00FD704F" w:rsidP="00FD704F">
      <w:pPr>
        <w:numPr>
          <w:ilvl w:val="1"/>
          <w:numId w:val="18"/>
        </w:numPr>
        <w:spacing w:before="100" w:beforeAutospacing="1" w:after="100" w:afterAutospacing="1"/>
        <w:rPr>
          <w:rFonts w:ascii="Arial" w:hAnsi="Arial" w:cs="Arial"/>
          <w:color w:val="223C62"/>
          <w:lang w:val="cy-GB"/>
        </w:rPr>
      </w:pPr>
      <w:r w:rsidRPr="00642897">
        <w:rPr>
          <w:rFonts w:ascii="Arial" w:hAnsi="Arial" w:cs="Arial"/>
          <w:color w:val="223C62"/>
          <w:lang w:val="cy-GB"/>
        </w:rPr>
        <w:t>the priority list for vaccination;</w:t>
      </w:r>
    </w:p>
    <w:p w14:paraId="7BF36C75" w14:textId="77777777" w:rsidR="00FD704F" w:rsidRPr="00642897" w:rsidRDefault="00FD704F" w:rsidP="00FD704F">
      <w:pPr>
        <w:numPr>
          <w:ilvl w:val="1"/>
          <w:numId w:val="18"/>
        </w:numPr>
        <w:spacing w:before="100" w:beforeAutospacing="1" w:after="100" w:afterAutospacing="1"/>
        <w:rPr>
          <w:rFonts w:ascii="Arial" w:hAnsi="Arial" w:cs="Arial"/>
          <w:color w:val="223C62"/>
          <w:lang w:val="cy-GB"/>
        </w:rPr>
      </w:pPr>
      <w:r w:rsidRPr="00642897">
        <w:rPr>
          <w:rFonts w:ascii="Arial" w:hAnsi="Arial" w:cs="Arial"/>
          <w:color w:val="223C62"/>
          <w:lang w:val="cy-GB"/>
        </w:rPr>
        <w:t>vaccination of specific groups, such as pregnant individuals and older people; and</w:t>
      </w:r>
    </w:p>
    <w:p w14:paraId="4494C202" w14:textId="77777777" w:rsidR="00FD704F" w:rsidRPr="00642897" w:rsidRDefault="00FD704F" w:rsidP="00FD704F">
      <w:pPr>
        <w:numPr>
          <w:ilvl w:val="1"/>
          <w:numId w:val="18"/>
        </w:numPr>
        <w:spacing w:before="100" w:beforeAutospacing="1" w:after="100" w:afterAutospacing="1"/>
        <w:rPr>
          <w:rFonts w:ascii="Arial" w:hAnsi="Arial" w:cs="Arial"/>
          <w:color w:val="223C62"/>
          <w:lang w:val="cy-GB"/>
        </w:rPr>
      </w:pPr>
      <w:r w:rsidRPr="00642897">
        <w:rPr>
          <w:rFonts w:ascii="Arial" w:hAnsi="Arial" w:cs="Arial"/>
          <w:color w:val="223C62"/>
          <w:lang w:val="cy-GB"/>
        </w:rPr>
        <w:t>what to expect after your vaccination, including guidance on returning to normal activities; and</w:t>
      </w:r>
    </w:p>
    <w:p w14:paraId="19E3AA29" w14:textId="77777777" w:rsidR="00FD704F" w:rsidRPr="00642897" w:rsidRDefault="00FD704F" w:rsidP="00FD704F">
      <w:pPr>
        <w:numPr>
          <w:ilvl w:val="0"/>
          <w:numId w:val="18"/>
        </w:numPr>
        <w:spacing w:before="100" w:beforeAutospacing="1" w:after="100" w:afterAutospacing="1"/>
        <w:rPr>
          <w:rFonts w:ascii="Arial" w:hAnsi="Arial" w:cs="Arial"/>
          <w:color w:val="223C62"/>
          <w:lang w:val="cy-GB"/>
        </w:rPr>
      </w:pPr>
      <w:hyperlink r:id="rId12" w:history="1">
        <w:r w:rsidRPr="00642897">
          <w:rPr>
            <w:rStyle w:val="Hyperlink"/>
            <w:rFonts w:ascii="Arial" w:hAnsi="Arial" w:cs="Arial"/>
            <w:color w:val="223C62"/>
            <w:lang w:val="cy-GB"/>
          </w:rPr>
          <w:t>www.nhs.uk/conditions/coronavirus-covid-19/coronavirus-vaccination/coronavirus-vaccine</w:t>
        </w:r>
      </w:hyperlink>
      <w:r w:rsidRPr="00642897">
        <w:rPr>
          <w:rFonts w:ascii="Arial" w:hAnsi="Arial" w:cs="Arial"/>
          <w:color w:val="223C62"/>
          <w:lang w:val="cy-GB"/>
        </w:rPr>
        <w:t xml:space="preserve">, including details of: </w:t>
      </w:r>
    </w:p>
    <w:p w14:paraId="4E039BCB" w14:textId="77777777" w:rsidR="00FD704F" w:rsidRPr="00642897" w:rsidRDefault="00FD704F" w:rsidP="00FD704F">
      <w:pPr>
        <w:numPr>
          <w:ilvl w:val="1"/>
          <w:numId w:val="18"/>
        </w:numPr>
        <w:spacing w:before="100" w:beforeAutospacing="1" w:after="100" w:afterAutospacing="1"/>
        <w:rPr>
          <w:rFonts w:ascii="Arial" w:hAnsi="Arial" w:cs="Arial"/>
          <w:color w:val="223C62"/>
          <w:lang w:val="cy-GB"/>
        </w:rPr>
      </w:pPr>
      <w:r w:rsidRPr="00642897">
        <w:rPr>
          <w:rFonts w:ascii="Arial" w:hAnsi="Arial" w:cs="Arial"/>
          <w:color w:val="223C62"/>
          <w:lang w:val="cy-GB"/>
        </w:rPr>
        <w:t>who can get a vaccination;</w:t>
      </w:r>
    </w:p>
    <w:p w14:paraId="7B7C9DB9" w14:textId="77777777" w:rsidR="00FD704F" w:rsidRPr="00642897" w:rsidRDefault="00FD704F" w:rsidP="00FD704F">
      <w:pPr>
        <w:numPr>
          <w:ilvl w:val="1"/>
          <w:numId w:val="18"/>
        </w:numPr>
        <w:spacing w:before="100" w:beforeAutospacing="1" w:after="100" w:afterAutospacing="1"/>
        <w:rPr>
          <w:rFonts w:ascii="Arial" w:hAnsi="Arial" w:cs="Arial"/>
          <w:color w:val="223C62"/>
          <w:lang w:val="cy-GB"/>
        </w:rPr>
      </w:pPr>
      <w:r w:rsidRPr="00642897">
        <w:rPr>
          <w:rFonts w:ascii="Arial" w:hAnsi="Arial" w:cs="Arial"/>
          <w:color w:val="223C62"/>
          <w:lang w:val="cy-GB"/>
        </w:rPr>
        <w:t>the safety and effectiveness of being vaccinated; and</w:t>
      </w:r>
    </w:p>
    <w:p w14:paraId="76BBC062" w14:textId="77777777" w:rsidR="00FD704F" w:rsidRPr="00642897" w:rsidRDefault="00FD704F" w:rsidP="00FD704F">
      <w:pPr>
        <w:numPr>
          <w:ilvl w:val="1"/>
          <w:numId w:val="18"/>
        </w:numPr>
        <w:spacing w:before="100" w:beforeAutospacing="1" w:after="100" w:afterAutospacing="1"/>
        <w:rPr>
          <w:rFonts w:ascii="Arial" w:hAnsi="Arial" w:cs="Arial"/>
          <w:color w:val="223C62"/>
          <w:lang w:val="cy-GB"/>
        </w:rPr>
      </w:pPr>
      <w:r w:rsidRPr="00642897">
        <w:rPr>
          <w:rFonts w:ascii="Arial" w:hAnsi="Arial" w:cs="Arial"/>
          <w:color w:val="223C62"/>
          <w:lang w:val="cy-GB"/>
        </w:rPr>
        <w:t>what to expect after your vaccination, including potential side effects.</w:t>
      </w:r>
    </w:p>
    <w:p w14:paraId="379A2669" w14:textId="1BD06B50" w:rsidR="00A30613" w:rsidRPr="0030023D"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 xml:space="preserve">In addition, information on local arrangements in Wales is available at </w:t>
      </w:r>
      <w:hyperlink r:id="rId13" w:history="1">
        <w:r w:rsidRPr="00642897">
          <w:rPr>
            <w:rStyle w:val="Hyperlink"/>
            <w:rFonts w:ascii="Arial" w:hAnsi="Arial" w:cs="Arial"/>
            <w:color w:val="223C62"/>
            <w:lang w:val="cy-GB"/>
          </w:rPr>
          <w:t>www.phw.nhs.wales/topics/immunisation-and-vaccines/covid-19-vaccination-information</w:t>
        </w:r>
      </w:hyperlink>
      <w:r w:rsidRPr="00642897">
        <w:rPr>
          <w:rFonts w:ascii="Arial" w:hAnsi="Arial" w:cs="Arial"/>
          <w:color w:val="223C62"/>
          <w:lang w:val="cy-GB"/>
        </w:rPr>
        <w:t>].</w:t>
      </w:r>
    </w:p>
    <w:tbl>
      <w:tblPr>
        <w:tblStyle w:val="TableGrid"/>
        <w:tblW w:w="0" w:type="auto"/>
        <w:tblBorders>
          <w:top w:val="single" w:sz="8" w:space="0" w:color="223C62"/>
          <w:left w:val="single" w:sz="8" w:space="0" w:color="223C62"/>
          <w:bottom w:val="single" w:sz="8" w:space="0" w:color="223C62"/>
          <w:right w:val="single" w:sz="8" w:space="0" w:color="223C62"/>
          <w:insideH w:val="single" w:sz="8" w:space="0" w:color="223C62"/>
          <w:insideV w:val="single" w:sz="8" w:space="0" w:color="223C62"/>
        </w:tblBorders>
        <w:tblLook w:val="04A0" w:firstRow="1" w:lastRow="0" w:firstColumn="1" w:lastColumn="0" w:noHBand="0" w:noVBand="1"/>
      </w:tblPr>
      <w:tblGrid>
        <w:gridCol w:w="9726"/>
      </w:tblGrid>
      <w:tr w:rsidR="00A30613" w:rsidRPr="00A30613" w14:paraId="50D4F94B" w14:textId="77777777" w:rsidTr="0030023D">
        <w:trPr>
          <w:trHeight w:val="2092"/>
        </w:trPr>
        <w:tc>
          <w:tcPr>
            <w:tcW w:w="9726" w:type="dxa"/>
            <w:vAlign w:val="center"/>
          </w:tcPr>
          <w:p w14:paraId="0BF15CD9" w14:textId="77777777" w:rsidR="0030023D" w:rsidRDefault="0030023D" w:rsidP="0030023D">
            <w:pPr>
              <w:spacing w:before="100" w:beforeAutospacing="1" w:after="100" w:afterAutospacing="1"/>
              <w:rPr>
                <w:rFonts w:ascii="Arial" w:hAnsi="Arial" w:cs="Arial"/>
                <w:b/>
                <w:bCs/>
                <w:color w:val="223C62"/>
                <w:lang w:val="cy-GB"/>
              </w:rPr>
            </w:pPr>
            <w:r w:rsidRPr="007E2069">
              <w:rPr>
                <w:rFonts w:ascii="Arial" w:hAnsi="Arial" w:cs="Arial"/>
                <w:b/>
                <w:bCs/>
                <w:color w:val="223C62"/>
                <w:lang w:val="cy-GB"/>
              </w:rPr>
              <w:t>Time off for vaccination appointments</w:t>
            </w:r>
          </w:p>
          <w:p w14:paraId="77FF08E8" w14:textId="0860FDB2" w:rsidR="0030023D" w:rsidRDefault="0030023D" w:rsidP="0030023D">
            <w:pPr>
              <w:spacing w:before="100" w:beforeAutospacing="1" w:after="100" w:afterAutospacing="1"/>
              <w:rPr>
                <w:rFonts w:ascii="Arial" w:hAnsi="Arial" w:cs="Arial"/>
                <w:color w:val="223C62"/>
                <w:lang w:val="cy-GB"/>
              </w:rPr>
            </w:pPr>
            <w:r w:rsidRPr="0030023D">
              <w:rPr>
                <w:rFonts w:ascii="Arial" w:hAnsi="Arial" w:cs="Arial"/>
                <w:color w:val="223C62"/>
                <w:lang w:val="cy-GB"/>
              </w:rPr>
              <w:t>Employees can take paid time off to attend COVID-19 vaccination appointments under our policy for attending medical appointments.</w:t>
            </w:r>
          </w:p>
          <w:p w14:paraId="510F3E47" w14:textId="7ED978DF" w:rsidR="00A30613" w:rsidRPr="0030023D" w:rsidRDefault="0030023D" w:rsidP="0030023D">
            <w:pPr>
              <w:spacing w:before="100" w:beforeAutospacing="1" w:after="100" w:afterAutospacing="1"/>
              <w:rPr>
                <w:rFonts w:ascii="Arial" w:hAnsi="Arial" w:cs="Arial"/>
                <w:color w:val="223C62"/>
                <w:lang w:val="cy-GB"/>
              </w:rPr>
            </w:pPr>
            <w:r w:rsidRPr="0030023D">
              <w:rPr>
                <w:rFonts w:ascii="Arial" w:hAnsi="Arial" w:cs="Arial"/>
                <w:color w:val="223C62"/>
                <w:lang w:val="cy-GB"/>
              </w:rPr>
              <w:t>Employees should obtain approval from their line manager in advance of taking time off to attend a COVID-19 vaccination appointment.</w:t>
            </w:r>
          </w:p>
        </w:tc>
      </w:tr>
    </w:tbl>
    <w:p w14:paraId="6074DDE8" w14:textId="77777777" w:rsidR="00FD704F" w:rsidRPr="00642897" w:rsidRDefault="00FD704F" w:rsidP="00FD704F">
      <w:pPr>
        <w:spacing w:before="100" w:beforeAutospacing="1" w:after="100" w:afterAutospacing="1"/>
        <w:rPr>
          <w:rFonts w:ascii="Arial" w:hAnsi="Arial" w:cs="Arial"/>
          <w:color w:val="223C62"/>
          <w:sz w:val="28"/>
          <w:szCs w:val="28"/>
        </w:rPr>
      </w:pPr>
      <w:r w:rsidRPr="00642897">
        <w:rPr>
          <w:rFonts w:ascii="Arial" w:hAnsi="Arial" w:cs="Arial"/>
          <w:b/>
          <w:bCs/>
          <w:color w:val="223C62"/>
          <w:sz w:val="28"/>
          <w:szCs w:val="28"/>
          <w:lang w:val="cy-GB"/>
        </w:rPr>
        <w:t>Return to work following vaccination appointments</w:t>
      </w:r>
    </w:p>
    <w:p w14:paraId="7E71F966" w14:textId="77777777" w:rsidR="00FD704F" w:rsidRPr="00642897"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Following a vaccination, employees should be able to resume their normal activities, including working, as long as they feel well.</w:t>
      </w:r>
    </w:p>
    <w:p w14:paraId="7579C260" w14:textId="77777777" w:rsidR="00FD704F" w:rsidRPr="00642897"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This means that employees should return to work as soon as they can after their vaccination appointment. If it is not practical for the employee to return to work immediately after their appointment, for example if it is towards the end of their working day, they should discuss alternative arrangements with their line manager.</w:t>
      </w:r>
    </w:p>
    <w:p w14:paraId="5B22D4AF" w14:textId="21C7D17D" w:rsidR="00FD704F" w:rsidRDefault="00FD704F" w:rsidP="00FD704F">
      <w:pPr>
        <w:spacing w:before="100" w:beforeAutospacing="1" w:after="100" w:afterAutospacing="1"/>
        <w:rPr>
          <w:rFonts w:ascii="Arial" w:hAnsi="Arial" w:cs="Arial"/>
          <w:color w:val="223C62"/>
          <w:lang w:val="cy-GB"/>
        </w:rPr>
      </w:pPr>
      <w:r w:rsidRPr="00642897">
        <w:rPr>
          <w:rFonts w:ascii="Arial" w:hAnsi="Arial" w:cs="Arial"/>
          <w:color w:val="223C62"/>
          <w:lang w:val="cy-GB"/>
        </w:rPr>
        <w:t xml:space="preserve">However, employees who are unwell after receiving a coronavirus vaccination should take sickness absence in the usual way (refer to the organisation's </w:t>
      </w:r>
      <w:hyperlink r:id="rId14" w:history="1">
        <w:r w:rsidRPr="00642897">
          <w:rPr>
            <w:rFonts w:ascii="Arial" w:hAnsi="Arial" w:cs="Arial"/>
            <w:color w:val="223C62"/>
            <w:lang w:val="cy-GB"/>
          </w:rPr>
          <w:t xml:space="preserve"> sickness policy</w:t>
        </w:r>
      </w:hyperlink>
      <w:r w:rsidRPr="00C85D36">
        <w:rPr>
          <w:rFonts w:ascii="Arial" w:hAnsi="Arial" w:cs="Arial"/>
          <w:color w:val="223C62"/>
          <w:lang w:val="cy-GB"/>
        </w:rPr>
        <w:t>)</w:t>
      </w:r>
      <w:r w:rsidRPr="00C85D36">
        <w:rPr>
          <w:rFonts w:ascii="Arial" w:hAnsi="Arial" w:cs="Arial"/>
          <w:color w:val="223C62"/>
        </w:rPr>
        <w:t xml:space="preserve"> </w:t>
      </w:r>
      <w:r w:rsidRPr="00C85D36">
        <w:rPr>
          <w:rFonts w:ascii="Arial" w:hAnsi="Arial" w:cs="Arial"/>
          <w:color w:val="223C62"/>
          <w:lang w:val="cy-GB"/>
        </w:rPr>
        <w:t>they should notify their line manager by telephone or email as soon as reasonably practicable, preferably before they are due to start work and in any event no later than [one hour] after they are due to begin work.</w:t>
      </w:r>
    </w:p>
    <w:p w14:paraId="7E2B7101" w14:textId="77777777" w:rsidR="00C85D36" w:rsidRDefault="00C85D36" w:rsidP="00C85D36">
      <w:pPr>
        <w:spacing w:before="100" w:beforeAutospacing="1" w:after="100" w:afterAutospacing="1"/>
        <w:rPr>
          <w:rFonts w:ascii="Arial" w:hAnsi="Arial" w:cs="Arial"/>
          <w:b/>
          <w:bCs/>
          <w:color w:val="223C62"/>
          <w:sz w:val="28"/>
          <w:szCs w:val="28"/>
          <w:lang w:val="cy-GB"/>
        </w:rPr>
      </w:pPr>
    </w:p>
    <w:p w14:paraId="514A53B3" w14:textId="77777777" w:rsidR="00C85D36" w:rsidRDefault="00C85D36" w:rsidP="00C85D36">
      <w:pPr>
        <w:spacing w:before="100" w:beforeAutospacing="1" w:after="100" w:afterAutospacing="1"/>
        <w:rPr>
          <w:rFonts w:ascii="Arial" w:hAnsi="Arial" w:cs="Arial"/>
          <w:b/>
          <w:bCs/>
          <w:color w:val="223C62"/>
          <w:sz w:val="28"/>
          <w:szCs w:val="28"/>
          <w:lang w:val="cy-GB"/>
        </w:rPr>
      </w:pPr>
    </w:p>
    <w:p w14:paraId="1E95F1AB" w14:textId="639B20E8" w:rsidR="00C85D36" w:rsidRPr="00642897" w:rsidRDefault="00C85D36" w:rsidP="00C85D36">
      <w:pPr>
        <w:spacing w:before="100" w:beforeAutospacing="1" w:after="100" w:afterAutospacing="1"/>
        <w:rPr>
          <w:rFonts w:ascii="Arial" w:hAnsi="Arial" w:cs="Arial"/>
          <w:color w:val="223C62"/>
          <w:sz w:val="28"/>
          <w:szCs w:val="28"/>
          <w:lang w:val="cy-GB"/>
        </w:rPr>
      </w:pPr>
      <w:r w:rsidRPr="00642897">
        <w:rPr>
          <w:rFonts w:ascii="Arial" w:hAnsi="Arial" w:cs="Arial"/>
          <w:b/>
          <w:bCs/>
          <w:color w:val="223C62"/>
          <w:sz w:val="28"/>
          <w:szCs w:val="28"/>
          <w:lang w:val="cy-GB"/>
        </w:rPr>
        <w:lastRenderedPageBreak/>
        <w:t>Treating colleagues with respect</w:t>
      </w:r>
    </w:p>
    <w:p w14:paraId="7964E996" w14:textId="77777777" w:rsidR="00C85D36" w:rsidRPr="00642897" w:rsidRDefault="00C85D36" w:rsidP="00C85D36">
      <w:pPr>
        <w:spacing w:before="100" w:beforeAutospacing="1" w:after="100" w:afterAutospacing="1"/>
        <w:rPr>
          <w:rFonts w:ascii="Arial" w:hAnsi="Arial" w:cs="Arial"/>
          <w:color w:val="223C62"/>
          <w:lang w:val="cy-GB"/>
        </w:rPr>
      </w:pPr>
      <w:r w:rsidRPr="00642897">
        <w:rPr>
          <w:rFonts w:ascii="Arial" w:hAnsi="Arial" w:cs="Arial"/>
          <w:color w:val="223C62"/>
          <w:lang w:val="cy-GB"/>
        </w:rPr>
        <w:t>We recognise that the subject of the COVID-19 vaccination programme can be divisive and lead to the expression of strong opinions. However, employees must remain responsible and respectful when communicating with their colleagues about COVID-19 vaccinations.</w:t>
      </w:r>
    </w:p>
    <w:p w14:paraId="2F620FBC" w14:textId="77777777" w:rsidR="00C85D36" w:rsidRPr="00642897" w:rsidRDefault="00C85D36" w:rsidP="00C85D36">
      <w:pPr>
        <w:spacing w:before="100" w:beforeAutospacing="1" w:after="100" w:afterAutospacing="1"/>
        <w:rPr>
          <w:rFonts w:ascii="Arial" w:hAnsi="Arial" w:cs="Arial"/>
          <w:color w:val="223C62"/>
          <w:lang w:val="cy-GB"/>
        </w:rPr>
      </w:pPr>
      <w:r w:rsidRPr="00642897">
        <w:rPr>
          <w:rFonts w:ascii="Arial" w:hAnsi="Arial" w:cs="Arial"/>
          <w:color w:val="223C62"/>
          <w:lang w:val="cy-GB"/>
        </w:rPr>
        <w:t>Employees must not act against colleagues in a way that could amount to bullying or harassment, for example mocking a colleague's views on COVID-19 vaccinations or foisting their own views on COVID-19 vaccinations on others.</w:t>
      </w:r>
    </w:p>
    <w:p w14:paraId="60027D08" w14:textId="77777777" w:rsidR="00C85D36" w:rsidRPr="00642897" w:rsidRDefault="00C85D36" w:rsidP="00C85D36">
      <w:pPr>
        <w:spacing w:before="100" w:beforeAutospacing="1" w:after="100" w:afterAutospacing="1"/>
        <w:rPr>
          <w:rFonts w:ascii="Arial" w:hAnsi="Arial" w:cs="Arial"/>
          <w:color w:val="223C62"/>
          <w:lang w:val="cy-GB"/>
        </w:rPr>
      </w:pPr>
      <w:r w:rsidRPr="00642897">
        <w:rPr>
          <w:rFonts w:ascii="Arial" w:hAnsi="Arial" w:cs="Arial"/>
          <w:color w:val="223C62"/>
          <w:lang w:val="cy-GB"/>
        </w:rPr>
        <w:t>For example, the harassment or intimidation of colleagues because of their views or individual circumstances may lead to disciplinary action, up to and including dismissal.</w:t>
      </w:r>
    </w:p>
    <w:p w14:paraId="5A837EA9" w14:textId="77777777" w:rsidR="00C85D36" w:rsidRPr="00642897" w:rsidRDefault="00C85D36" w:rsidP="00C85D36">
      <w:pPr>
        <w:spacing w:before="100" w:beforeAutospacing="1" w:after="100" w:afterAutospacing="1"/>
        <w:rPr>
          <w:rFonts w:ascii="Arial" w:hAnsi="Arial" w:cs="Arial"/>
          <w:color w:val="223C62"/>
          <w:lang w:val="cy-GB"/>
        </w:rPr>
      </w:pPr>
      <w:r w:rsidRPr="00642897">
        <w:rPr>
          <w:rFonts w:ascii="Arial" w:hAnsi="Arial" w:cs="Arial"/>
          <w:color w:val="223C62"/>
          <w:lang w:val="cy-GB"/>
        </w:rPr>
        <w:t>Any employee who is offended by, or concerned about, a colleague's behaviour in this regard should raise the matter with management and/or can raise a formal complaint via our grievance procedure.</w:t>
      </w:r>
    </w:p>
    <w:p w14:paraId="09BC79B6" w14:textId="77777777" w:rsidR="00C85D36" w:rsidRPr="00642897" w:rsidRDefault="00C85D36" w:rsidP="00FD704F">
      <w:pPr>
        <w:spacing w:before="100" w:beforeAutospacing="1" w:after="100" w:afterAutospacing="1"/>
        <w:rPr>
          <w:rFonts w:ascii="Arial" w:hAnsi="Arial" w:cs="Arial"/>
          <w:color w:val="223C62"/>
          <w:lang w:val="cy-GB"/>
        </w:rPr>
      </w:pPr>
    </w:p>
    <w:p w14:paraId="5DC228A9" w14:textId="4AD4CACC" w:rsidR="00996416" w:rsidRPr="0030023D" w:rsidRDefault="00996416" w:rsidP="00FD704F">
      <w:pPr>
        <w:spacing w:before="100" w:beforeAutospacing="1" w:after="100" w:afterAutospacing="1"/>
        <w:rPr>
          <w:rFonts w:ascii="Arial" w:hAnsi="Arial" w:cs="Arial"/>
          <w:color w:val="223C62"/>
          <w:lang w:val="cy-GB"/>
        </w:rPr>
      </w:pPr>
    </w:p>
    <w:sectPr w:rsidR="00996416" w:rsidRPr="0030023D" w:rsidSect="000F307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76606" w14:textId="77777777" w:rsidR="00D35FFE" w:rsidRDefault="00D35FFE" w:rsidP="00E43F3B">
      <w:r>
        <w:separator/>
      </w:r>
    </w:p>
  </w:endnote>
  <w:endnote w:type="continuationSeparator" w:id="0">
    <w:p w14:paraId="146735A9" w14:textId="77777777" w:rsidR="00D35FFE" w:rsidRDefault="00D35FFE" w:rsidP="00E4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560CD" w14:textId="77777777" w:rsidR="00D35FFE" w:rsidRDefault="00D35FFE" w:rsidP="00E43F3B">
      <w:r>
        <w:separator/>
      </w:r>
    </w:p>
  </w:footnote>
  <w:footnote w:type="continuationSeparator" w:id="0">
    <w:p w14:paraId="751C1ABA" w14:textId="77777777" w:rsidR="00D35FFE" w:rsidRDefault="00D35FFE" w:rsidP="00E4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BD7"/>
    <w:multiLevelType w:val="hybridMultilevel"/>
    <w:tmpl w:val="19A060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165629"/>
    <w:multiLevelType w:val="hybridMultilevel"/>
    <w:tmpl w:val="4432A696"/>
    <w:lvl w:ilvl="0" w:tplc="8576A156">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F47A1"/>
    <w:multiLevelType w:val="multilevel"/>
    <w:tmpl w:val="4C167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56D08"/>
    <w:multiLevelType w:val="hybridMultilevel"/>
    <w:tmpl w:val="61E85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F4AF9"/>
    <w:multiLevelType w:val="hybridMultilevel"/>
    <w:tmpl w:val="3198FF1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B2A5D38"/>
    <w:multiLevelType w:val="hybridMultilevel"/>
    <w:tmpl w:val="FE82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C100D"/>
    <w:multiLevelType w:val="hybridMultilevel"/>
    <w:tmpl w:val="E3F0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50DCD"/>
    <w:multiLevelType w:val="hybridMultilevel"/>
    <w:tmpl w:val="3164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B4970"/>
    <w:multiLevelType w:val="hybridMultilevel"/>
    <w:tmpl w:val="BBCAC7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64E42"/>
    <w:multiLevelType w:val="hybridMultilevel"/>
    <w:tmpl w:val="F66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F32E3"/>
    <w:multiLevelType w:val="hybridMultilevel"/>
    <w:tmpl w:val="F3A4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536F5"/>
    <w:multiLevelType w:val="multilevel"/>
    <w:tmpl w:val="1A78E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2450A"/>
    <w:multiLevelType w:val="multilevel"/>
    <w:tmpl w:val="B6B0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5E2A90"/>
    <w:multiLevelType w:val="hybridMultilevel"/>
    <w:tmpl w:val="02D89830"/>
    <w:lvl w:ilvl="0" w:tplc="8576A156">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854467"/>
    <w:multiLevelType w:val="hybridMultilevel"/>
    <w:tmpl w:val="F1D2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C16DF"/>
    <w:multiLevelType w:val="multilevel"/>
    <w:tmpl w:val="2D462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670614"/>
    <w:multiLevelType w:val="hybridMultilevel"/>
    <w:tmpl w:val="883CD05C"/>
    <w:lvl w:ilvl="0" w:tplc="2C08BB56">
      <w:start w:val="1"/>
      <w:numFmt w:val="decimal"/>
      <w:lvlText w:val="%1."/>
      <w:lvlJc w:val="left"/>
      <w:pPr>
        <w:ind w:left="720" w:hanging="360"/>
      </w:pPr>
      <w:rPr>
        <w:rFonts w:hint="default"/>
        <w:b w:val="0"/>
        <w:i/>
      </w:rPr>
    </w:lvl>
    <w:lvl w:ilvl="1" w:tplc="08090001">
      <w:start w:val="1"/>
      <w:numFmt w:val="bullet"/>
      <w:lvlText w:val=""/>
      <w:lvlJc w:val="left"/>
      <w:pPr>
        <w:tabs>
          <w:tab w:val="num" w:pos="1440"/>
        </w:tabs>
        <w:ind w:left="1440" w:hanging="360"/>
      </w:pPr>
      <w:rPr>
        <w:rFonts w:ascii="Symbol" w:hAnsi="Symbol" w:hint="default"/>
        <w:b w:val="0"/>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82170D"/>
    <w:multiLevelType w:val="hybridMultilevel"/>
    <w:tmpl w:val="9E34A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9"/>
  </w:num>
  <w:num w:numId="4">
    <w:abstractNumId w:val="1"/>
  </w:num>
  <w:num w:numId="5">
    <w:abstractNumId w:val="6"/>
  </w:num>
  <w:num w:numId="6">
    <w:abstractNumId w:val="10"/>
  </w:num>
  <w:num w:numId="7">
    <w:abstractNumId w:val="17"/>
  </w:num>
  <w:num w:numId="8">
    <w:abstractNumId w:val="3"/>
  </w:num>
  <w:num w:numId="9">
    <w:abstractNumId w:val="14"/>
  </w:num>
  <w:num w:numId="10">
    <w:abstractNumId w:val="4"/>
  </w:num>
  <w:num w:numId="11">
    <w:abstractNumId w:val="5"/>
  </w:num>
  <w:num w:numId="12">
    <w:abstractNumId w:val="16"/>
  </w:num>
  <w:num w:numId="13">
    <w:abstractNumId w:val="0"/>
  </w:num>
  <w:num w:numId="14">
    <w:abstractNumId w:val="8"/>
  </w:num>
  <w:num w:numId="15">
    <w:abstractNumId w:val="11"/>
  </w:num>
  <w:num w:numId="16">
    <w:abstractNumId w:val="2"/>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3B"/>
    <w:rsid w:val="0004074E"/>
    <w:rsid w:val="000B6B49"/>
    <w:rsid w:val="000F3075"/>
    <w:rsid w:val="001305B3"/>
    <w:rsid w:val="00144364"/>
    <w:rsid w:val="0015122E"/>
    <w:rsid w:val="00250F34"/>
    <w:rsid w:val="00253B10"/>
    <w:rsid w:val="0030023D"/>
    <w:rsid w:val="004565B2"/>
    <w:rsid w:val="005A58EF"/>
    <w:rsid w:val="005C206A"/>
    <w:rsid w:val="005E3332"/>
    <w:rsid w:val="006338DF"/>
    <w:rsid w:val="00801C07"/>
    <w:rsid w:val="00866223"/>
    <w:rsid w:val="008743DF"/>
    <w:rsid w:val="008B6DE6"/>
    <w:rsid w:val="00996416"/>
    <w:rsid w:val="009B06F3"/>
    <w:rsid w:val="00A30613"/>
    <w:rsid w:val="00A670CD"/>
    <w:rsid w:val="00AB179F"/>
    <w:rsid w:val="00B80868"/>
    <w:rsid w:val="00C85D36"/>
    <w:rsid w:val="00D17011"/>
    <w:rsid w:val="00D35FFE"/>
    <w:rsid w:val="00E370A1"/>
    <w:rsid w:val="00E43F3B"/>
    <w:rsid w:val="00FD7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495B"/>
  <w15:chartTrackingRefBased/>
  <w15:docId w15:val="{EA5CAF49-6663-0D4D-BBA9-39E57930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3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F3B"/>
    <w:pPr>
      <w:tabs>
        <w:tab w:val="center" w:pos="4513"/>
        <w:tab w:val="right" w:pos="9026"/>
      </w:tabs>
    </w:pPr>
  </w:style>
  <w:style w:type="character" w:customStyle="1" w:styleId="HeaderChar">
    <w:name w:val="Header Char"/>
    <w:basedOn w:val="DefaultParagraphFont"/>
    <w:link w:val="Header"/>
    <w:uiPriority w:val="99"/>
    <w:rsid w:val="00E43F3B"/>
  </w:style>
  <w:style w:type="paragraph" w:styleId="Footer">
    <w:name w:val="footer"/>
    <w:basedOn w:val="Normal"/>
    <w:link w:val="FooterChar"/>
    <w:uiPriority w:val="99"/>
    <w:unhideWhenUsed/>
    <w:rsid w:val="00E43F3B"/>
    <w:pPr>
      <w:tabs>
        <w:tab w:val="center" w:pos="4513"/>
        <w:tab w:val="right" w:pos="9026"/>
      </w:tabs>
    </w:pPr>
  </w:style>
  <w:style w:type="character" w:customStyle="1" w:styleId="FooterChar">
    <w:name w:val="Footer Char"/>
    <w:basedOn w:val="DefaultParagraphFont"/>
    <w:link w:val="Footer"/>
    <w:uiPriority w:val="99"/>
    <w:rsid w:val="00E43F3B"/>
  </w:style>
  <w:style w:type="paragraph" w:styleId="NoSpacing">
    <w:name w:val="No Spacing"/>
    <w:uiPriority w:val="1"/>
    <w:qFormat/>
    <w:rsid w:val="00E43F3B"/>
    <w:rPr>
      <w:rFonts w:eastAsiaTheme="minorEastAsia"/>
      <w:sz w:val="22"/>
      <w:szCs w:val="22"/>
      <w:lang w:val="en-US" w:eastAsia="zh-CN"/>
    </w:rPr>
  </w:style>
  <w:style w:type="paragraph" w:styleId="ListParagraph">
    <w:name w:val="List Paragraph"/>
    <w:basedOn w:val="Normal"/>
    <w:uiPriority w:val="34"/>
    <w:qFormat/>
    <w:rsid w:val="00D17011"/>
    <w:pPr>
      <w:ind w:left="720"/>
      <w:contextualSpacing/>
    </w:pPr>
  </w:style>
  <w:style w:type="table" w:styleId="TableGrid">
    <w:name w:val="Table Grid"/>
    <w:basedOn w:val="TableNormal"/>
    <w:uiPriority w:val="39"/>
    <w:rsid w:val="00A3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02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hw.nhs.wales/topics/immunisation-and-vaccines/covid-19-vaccination-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conditions/coronavirus-covid-19/coronavirus-vaccination/coronavirus-vacc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health-and-social-care/health-protection-immunis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uk/nhs-services/gps/how-to-register-with-a-gp-surgery/" TargetMode="External"/><Relationship Id="rId4" Type="http://schemas.openxmlformats.org/officeDocument/2006/relationships/settings" Target="settings.xml"/><Relationship Id="rId9" Type="http://schemas.openxmlformats.org/officeDocument/2006/relationships/hyperlink" Target="https://www.nhs.uk/nhs-services/gps/how-to-register-with-a-gp-surgery/" TargetMode="External"/><Relationship Id="rId14" Type="http://schemas.openxmlformats.org/officeDocument/2006/relationships/hyperlink" Target="http://www.xperthr.co.uk/policies-and-documents/short-term-sickness-absence-policy/160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9594-64E3-AE4C-94B6-7AB7B5F0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Marsh</dc:creator>
  <cp:keywords/>
  <dc:description/>
  <cp:lastModifiedBy>Andrew Marsh</cp:lastModifiedBy>
  <cp:revision>4</cp:revision>
  <dcterms:created xsi:type="dcterms:W3CDTF">2021-03-10T14:34:00Z</dcterms:created>
  <dcterms:modified xsi:type="dcterms:W3CDTF">2021-03-10T14:43:00Z</dcterms:modified>
</cp:coreProperties>
</file>